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E49" w:rsidRPr="00216EC7" w:rsidRDefault="00722E49" w:rsidP="00722E49">
      <w:pPr>
        <w:jc w:val="center"/>
        <w:rPr>
          <w:rFonts w:ascii="Garamond" w:hAnsi="Garamond" w:cs="Calibri"/>
          <w:b/>
          <w:sz w:val="32"/>
          <w:szCs w:val="32"/>
        </w:rPr>
      </w:pPr>
      <w:r w:rsidRPr="00216EC7">
        <w:rPr>
          <w:rFonts w:ascii="Garamond" w:hAnsi="Garamond" w:cs="Calibri"/>
          <w:b/>
          <w:sz w:val="32"/>
          <w:szCs w:val="32"/>
        </w:rPr>
        <w:t xml:space="preserve">POGOJI ZA NAPREDOVANJE V VIŠJI LETNIK IN PRISTOP K </w:t>
      </w:r>
      <w:r>
        <w:rPr>
          <w:rFonts w:ascii="Garamond" w:hAnsi="Garamond" w:cs="Calibri"/>
          <w:b/>
          <w:sz w:val="32"/>
          <w:szCs w:val="32"/>
        </w:rPr>
        <w:t xml:space="preserve">ZAGOVORU </w:t>
      </w:r>
      <w:r w:rsidR="006344F5">
        <w:rPr>
          <w:rFonts w:ascii="Garamond" w:hAnsi="Garamond" w:cs="Calibri"/>
          <w:b/>
          <w:sz w:val="32"/>
          <w:szCs w:val="32"/>
        </w:rPr>
        <w:t>MAGISTRSKEGA</w:t>
      </w:r>
      <w:r>
        <w:rPr>
          <w:rFonts w:ascii="Garamond" w:hAnsi="Garamond" w:cs="Calibri"/>
          <w:b/>
          <w:sz w:val="32"/>
          <w:szCs w:val="32"/>
        </w:rPr>
        <w:t xml:space="preserve"> DELA </w:t>
      </w:r>
      <w:bookmarkStart w:id="0" w:name="_Hlk54337529"/>
      <w:r w:rsidRPr="00216EC7">
        <w:rPr>
          <w:rFonts w:ascii="Garamond" w:hAnsi="Garamond" w:cs="Calibri"/>
          <w:b/>
          <w:sz w:val="32"/>
          <w:szCs w:val="32"/>
        </w:rPr>
        <w:t xml:space="preserve">NA </w:t>
      </w:r>
      <w:r w:rsidR="009B2068">
        <w:rPr>
          <w:rFonts w:ascii="Garamond" w:hAnsi="Garamond" w:cs="Calibri"/>
          <w:b/>
          <w:sz w:val="32"/>
          <w:szCs w:val="32"/>
        </w:rPr>
        <w:t>DVOPREDMETNEM MAGISTRSKEM PROGRAMU ETNOLOGIJA IN KULTURNA ANTROPOLOGIJA</w:t>
      </w:r>
      <w:bookmarkEnd w:id="0"/>
    </w:p>
    <w:p w:rsidR="00722E49" w:rsidRPr="00216EC7" w:rsidRDefault="00722E49" w:rsidP="00722E49">
      <w:pPr>
        <w:jc w:val="center"/>
        <w:rPr>
          <w:rFonts w:ascii="Garamond" w:hAnsi="Garamond" w:cs="Calibri"/>
          <w:b/>
          <w:sz w:val="24"/>
        </w:rPr>
      </w:pPr>
      <w:r w:rsidRPr="00216EC7">
        <w:rPr>
          <w:rFonts w:ascii="Garamond" w:hAnsi="Garamond" w:cs="Calibri"/>
          <w:b/>
          <w:sz w:val="24"/>
        </w:rPr>
        <w:t xml:space="preserve"> </w:t>
      </w:r>
    </w:p>
    <w:p w:rsidR="00722E49" w:rsidRPr="00216EC7" w:rsidRDefault="00722E49" w:rsidP="00722E49">
      <w:pPr>
        <w:pStyle w:val="Naslov1"/>
        <w:rPr>
          <w:rFonts w:ascii="Garamond" w:hAnsi="Garamond" w:cs="Calibri"/>
        </w:rPr>
      </w:pPr>
      <w:r w:rsidRPr="00216EC7">
        <w:rPr>
          <w:rFonts w:ascii="Garamond" w:hAnsi="Garamond" w:cs="Calibri"/>
        </w:rPr>
        <w:br/>
        <w:t>ŠTUDIJSKO LETO 20</w:t>
      </w:r>
      <w:r>
        <w:rPr>
          <w:rFonts w:ascii="Garamond" w:hAnsi="Garamond" w:cs="Calibri"/>
        </w:rPr>
        <w:t>20</w:t>
      </w:r>
      <w:r w:rsidRPr="00216EC7">
        <w:rPr>
          <w:rFonts w:ascii="Garamond" w:hAnsi="Garamond" w:cs="Calibri"/>
        </w:rPr>
        <w:t>/202</w:t>
      </w:r>
      <w:r>
        <w:rPr>
          <w:rFonts w:ascii="Garamond" w:hAnsi="Garamond" w:cs="Calibri"/>
        </w:rPr>
        <w:t>1</w:t>
      </w:r>
    </w:p>
    <w:p w:rsidR="00722E49" w:rsidRPr="00216EC7" w:rsidRDefault="00722E49" w:rsidP="00722E49">
      <w:pPr>
        <w:rPr>
          <w:rFonts w:ascii="Garamond" w:hAnsi="Garamond" w:cs="Calibri"/>
        </w:rPr>
      </w:pPr>
    </w:p>
    <w:p w:rsidR="00722E49" w:rsidRPr="00216EC7" w:rsidRDefault="00722E49" w:rsidP="00722E49">
      <w:pPr>
        <w:rPr>
          <w:rFonts w:ascii="Garamond" w:hAnsi="Garamond" w:cs="Calibri"/>
        </w:rPr>
      </w:pPr>
    </w:p>
    <w:p w:rsidR="00BA0B97" w:rsidRPr="00216EC7" w:rsidRDefault="00BA0B97" w:rsidP="00BA0B97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  <w:bookmarkStart w:id="1" w:name="Etnologija_Avstralije_in_Oceanije"/>
      <w:bookmarkEnd w:id="1"/>
    </w:p>
    <w:p w:rsidR="00BA0B97" w:rsidRPr="00216EC7" w:rsidRDefault="00BA0B97" w:rsidP="00BA0B97">
      <w:pPr>
        <w:shd w:val="clear" w:color="auto" w:fill="FFCC99"/>
        <w:rPr>
          <w:rFonts w:ascii="Garamond" w:hAnsi="Garamond" w:cs="Calibri"/>
          <w:b/>
          <w:sz w:val="28"/>
          <w:szCs w:val="28"/>
        </w:rPr>
      </w:pPr>
      <w:r w:rsidRPr="00216EC7">
        <w:rPr>
          <w:rFonts w:ascii="Garamond" w:hAnsi="Garamond" w:cs="Calibri"/>
          <w:b/>
          <w:sz w:val="28"/>
          <w:szCs w:val="28"/>
        </w:rPr>
        <w:t xml:space="preserve">PRESTOPNI POGOJI ZA VPIS V 2. LETNIK: </w:t>
      </w:r>
    </w:p>
    <w:p w:rsidR="00BA0B97" w:rsidRPr="00216EC7" w:rsidRDefault="00BA0B97" w:rsidP="00BA0B97">
      <w:pPr>
        <w:spacing w:line="360" w:lineRule="auto"/>
        <w:rPr>
          <w:rFonts w:ascii="Garamond" w:hAnsi="Garamond" w:cs="Calibri"/>
          <w:b/>
          <w:color w:val="FF0000"/>
          <w:sz w:val="24"/>
          <w:szCs w:val="24"/>
          <w:u w:val="single"/>
        </w:rPr>
      </w:pPr>
    </w:p>
    <w:p w:rsidR="00BA0B97" w:rsidRPr="00216EC7" w:rsidRDefault="00BA0B97" w:rsidP="00BA0B97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1. Etnologija Balkana (3 KT)</w:t>
      </w:r>
      <w:r w:rsidRPr="00216EC7">
        <w:rPr>
          <w:rFonts w:ascii="Garamond" w:hAnsi="Garamond" w:cs="Calibri"/>
          <w:color w:val="000000"/>
          <w:sz w:val="24"/>
          <w:szCs w:val="24"/>
        </w:rPr>
        <w:t xml:space="preserve"> </w:t>
      </w:r>
    </w:p>
    <w:p w:rsidR="00BA0B97" w:rsidRPr="00216EC7" w:rsidRDefault="00BA0B97" w:rsidP="00BA0B97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2. Etnološke regionalne raziskave Slovenije (3 KT) </w:t>
      </w:r>
    </w:p>
    <w:p w:rsidR="00BA0B97" w:rsidRPr="00216EC7" w:rsidRDefault="00BA0B97" w:rsidP="00BA0B97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3. Antropologija </w:t>
      </w:r>
      <w:proofErr w:type="gramStart"/>
      <w:r w:rsidRPr="00216EC7">
        <w:rPr>
          <w:rFonts w:ascii="Garamond" w:hAnsi="Garamond" w:cs="Calibri"/>
          <w:b/>
          <w:color w:val="000000"/>
          <w:sz w:val="24"/>
          <w:szCs w:val="24"/>
        </w:rPr>
        <w:t>religije</w:t>
      </w:r>
      <w:proofErr w:type="gramEnd"/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 (3 KT) </w:t>
      </w:r>
    </w:p>
    <w:p w:rsidR="00BA0B97" w:rsidRPr="00216EC7" w:rsidRDefault="00BA0B97" w:rsidP="00BA0B97">
      <w:pPr>
        <w:spacing w:line="360" w:lineRule="auto"/>
        <w:ind w:firstLine="708"/>
        <w:rPr>
          <w:rFonts w:ascii="Garamond" w:hAnsi="Garamond" w:cs="Calibri"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>4. Urbana in transnacionalna antropologija (3 KT)</w:t>
      </w:r>
    </w:p>
    <w:p w:rsidR="00BA0B97" w:rsidRPr="00216EC7" w:rsidRDefault="00BA0B97" w:rsidP="00BA0B97">
      <w:pPr>
        <w:spacing w:line="360" w:lineRule="auto"/>
        <w:ind w:firstLine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color w:val="000000"/>
          <w:sz w:val="24"/>
          <w:szCs w:val="24"/>
        </w:rPr>
        <w:t xml:space="preserve">5. Epistemologija vsakdanjega življenja (3 KT) </w:t>
      </w:r>
    </w:p>
    <w:p w:rsidR="00BA0B97" w:rsidRPr="00216EC7" w:rsidRDefault="00BA0B97" w:rsidP="00BA0B97">
      <w:pPr>
        <w:spacing w:line="360" w:lineRule="auto"/>
        <w:ind w:left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6. Strokovno-izbirni predmeti, ki se izvajajo v obliki predavanj (študent/ka izbere TRI predmete iz spodnjega nabora)</w:t>
      </w:r>
    </w:p>
    <w:p w:rsidR="00BA0B97" w:rsidRPr="00216EC7" w:rsidRDefault="00BA0B97" w:rsidP="00BA0B97">
      <w:pPr>
        <w:numPr>
          <w:ilvl w:val="0"/>
          <w:numId w:val="14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globalizacije (3 KT), Antropologija Mediterana (3 KT), Antropologija </w:t>
      </w:r>
      <w:r>
        <w:rPr>
          <w:rFonts w:ascii="Garamond" w:hAnsi="Garamond" w:cs="Calibri"/>
          <w:sz w:val="24"/>
          <w:szCs w:val="24"/>
        </w:rPr>
        <w:t>hrane in prehranjevanja</w:t>
      </w:r>
      <w:r w:rsidRPr="00216EC7">
        <w:rPr>
          <w:rFonts w:ascii="Garamond" w:hAnsi="Garamond" w:cs="Calibri"/>
          <w:sz w:val="24"/>
          <w:szCs w:val="24"/>
        </w:rPr>
        <w:t xml:space="preserve"> (3 KT), </w:t>
      </w:r>
      <w:r>
        <w:rPr>
          <w:rFonts w:ascii="Garamond" w:hAnsi="Garamond" w:cs="Calibri"/>
          <w:sz w:val="24"/>
          <w:szCs w:val="24"/>
        </w:rPr>
        <w:t xml:space="preserve">Antropologija nasilja (3 KT), </w:t>
      </w:r>
      <w:r w:rsidRPr="00216EC7">
        <w:rPr>
          <w:rFonts w:ascii="Garamond" w:hAnsi="Garamond" w:cs="Calibri"/>
          <w:sz w:val="24"/>
          <w:szCs w:val="24"/>
        </w:rPr>
        <w:t xml:space="preserve">Evropska tradicijska verovanja (3+3 KT), Politična antropologija (3 KT), Psihološka antropologija (3 KT), Sodobna muzeologija (3 KT), </w:t>
      </w:r>
      <w:r>
        <w:rPr>
          <w:rFonts w:ascii="Garamond" w:hAnsi="Garamond" w:cs="Calibri"/>
          <w:sz w:val="24"/>
          <w:szCs w:val="24"/>
        </w:rPr>
        <w:t xml:space="preserve">Sodobna urbana folklora (3 KT), </w:t>
      </w:r>
      <w:r w:rsidRPr="00216EC7">
        <w:rPr>
          <w:rFonts w:ascii="Garamond" w:hAnsi="Garamond" w:cs="Calibri"/>
          <w:sz w:val="24"/>
          <w:szCs w:val="24"/>
        </w:rPr>
        <w:t>Sodobne težnje v socialni in kulturni antropologiji (3 KT), Sodobno konservatorstvo (3 KT)</w:t>
      </w:r>
      <w:r>
        <w:rPr>
          <w:rFonts w:ascii="Garamond" w:hAnsi="Garamond" w:cs="Calibri"/>
          <w:sz w:val="24"/>
          <w:szCs w:val="24"/>
        </w:rPr>
        <w:t>, Vizualno v antropologiji (3 KT)</w:t>
      </w:r>
      <w:r w:rsidRPr="00216EC7">
        <w:rPr>
          <w:rFonts w:ascii="Garamond" w:hAnsi="Garamond" w:cs="Calibri"/>
          <w:sz w:val="24"/>
          <w:szCs w:val="24"/>
        </w:rPr>
        <w:t xml:space="preserve"> </w:t>
      </w:r>
    </w:p>
    <w:p w:rsidR="00BA0B97" w:rsidRPr="00216EC7" w:rsidRDefault="00BA0B97" w:rsidP="00BA0B97">
      <w:pPr>
        <w:spacing w:line="360" w:lineRule="auto"/>
        <w:ind w:left="708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7. Strokovno-izbirni predmeti, ki se izvajajo v obliki predavanj in vaj (študent/ka izbere EN predmet iz spodnjega nabora)</w:t>
      </w:r>
    </w:p>
    <w:p w:rsidR="00BA0B97" w:rsidRPr="00216EC7" w:rsidRDefault="00BA0B97" w:rsidP="00BA0B97">
      <w:pPr>
        <w:numPr>
          <w:ilvl w:val="0"/>
          <w:numId w:val="14"/>
        </w:numPr>
        <w:spacing w:line="360" w:lineRule="auto"/>
        <w:rPr>
          <w:rFonts w:ascii="Garamond" w:hAnsi="Garamond" w:cs="Calibri"/>
          <w:b/>
          <w:sz w:val="24"/>
          <w:szCs w:val="24"/>
          <w:u w:val="single"/>
        </w:rPr>
      </w:pPr>
      <w:r>
        <w:rPr>
          <w:rFonts w:ascii="Garamond" w:hAnsi="Garamond" w:cs="Calibri"/>
          <w:sz w:val="24"/>
          <w:szCs w:val="24"/>
        </w:rPr>
        <w:t xml:space="preserve">Antropologija in pisanje (6 KT), Antropologija in politike v Afriki (6 KT), </w:t>
      </w:r>
      <w:r w:rsidRPr="00216EC7">
        <w:rPr>
          <w:rFonts w:ascii="Garamond" w:hAnsi="Garamond" w:cs="Calibri"/>
          <w:sz w:val="24"/>
          <w:szCs w:val="24"/>
        </w:rPr>
        <w:t>Antropologija prostora (6KT), Medicinska antropologija (6 KT)</w:t>
      </w:r>
    </w:p>
    <w:p w:rsidR="00BA0B97" w:rsidRPr="00216EC7" w:rsidRDefault="00BA0B97" w:rsidP="00BA0B97">
      <w:pPr>
        <w:spacing w:line="360" w:lineRule="auto"/>
        <w:ind w:left="708"/>
        <w:rPr>
          <w:rFonts w:ascii="Garamond" w:hAnsi="Garamond" w:cs="Calibri"/>
          <w:b/>
          <w:color w:val="FF0000"/>
          <w:sz w:val="24"/>
          <w:szCs w:val="24"/>
          <w:u w:val="single"/>
        </w:rPr>
      </w:pPr>
    </w:p>
    <w:p w:rsidR="00FB67B3" w:rsidRPr="00216EC7" w:rsidRDefault="00BA0B97" w:rsidP="00FB67B3">
      <w:pPr>
        <w:spacing w:line="360" w:lineRule="auto"/>
        <w:rPr>
          <w:rFonts w:ascii="Garamond" w:hAnsi="Garamond" w:cs="Arial"/>
          <w:b/>
          <w:sz w:val="24"/>
          <w:szCs w:val="24"/>
        </w:rPr>
      </w:pPr>
      <w:bookmarkStart w:id="2" w:name="_Hlk54337727"/>
      <w:r w:rsidRPr="00216EC7">
        <w:rPr>
          <w:rFonts w:ascii="Garamond" w:hAnsi="Garamond" w:cs="Calibri"/>
          <w:b/>
          <w:sz w:val="24"/>
          <w:szCs w:val="24"/>
        </w:rPr>
        <w:t xml:space="preserve">ZA NAPREDOVANJE </w:t>
      </w:r>
      <w:r w:rsidRPr="00216EC7">
        <w:rPr>
          <w:rFonts w:ascii="Garamond" w:hAnsi="Garamond" w:cs="Calibri"/>
          <w:b/>
          <w:bCs/>
          <w:sz w:val="24"/>
          <w:szCs w:val="24"/>
        </w:rPr>
        <w:t>V DRUGI LETNIK</w:t>
      </w:r>
      <w:r w:rsidRPr="00216EC7">
        <w:rPr>
          <w:rFonts w:ascii="Garamond" w:hAnsi="Garamond" w:cs="Calibri"/>
          <w:b/>
          <w:sz w:val="24"/>
          <w:szCs w:val="24"/>
        </w:rPr>
        <w:t xml:space="preserve"> ŠTUDIJSKEGA PROGRAMA MORA ŠTUDENT</w:t>
      </w:r>
      <w:r w:rsidR="00FB67B3">
        <w:rPr>
          <w:rFonts w:ascii="Garamond" w:hAnsi="Garamond" w:cs="Calibri"/>
          <w:b/>
          <w:sz w:val="24"/>
          <w:szCs w:val="24"/>
        </w:rPr>
        <w:t>/KA</w:t>
      </w:r>
      <w:r w:rsidRPr="00216EC7">
        <w:rPr>
          <w:rFonts w:ascii="Garamond" w:hAnsi="Garamond" w:cs="Calibri"/>
          <w:b/>
          <w:sz w:val="24"/>
          <w:szCs w:val="24"/>
        </w:rPr>
        <w:t xml:space="preserve"> </w:t>
      </w:r>
      <w:r w:rsidR="00FB67B3" w:rsidRPr="00216EC7">
        <w:rPr>
          <w:rFonts w:ascii="Garamond" w:hAnsi="Garamond" w:cs="Arial"/>
          <w:b/>
          <w:sz w:val="24"/>
          <w:szCs w:val="24"/>
        </w:rPr>
        <w:t>OPRAVITI ŠTUDIJSK</w:t>
      </w:r>
      <w:r w:rsidR="00FB67B3">
        <w:rPr>
          <w:rFonts w:ascii="Garamond" w:hAnsi="Garamond" w:cs="Arial"/>
          <w:b/>
          <w:sz w:val="24"/>
          <w:szCs w:val="24"/>
        </w:rPr>
        <w:t>E</w:t>
      </w:r>
      <w:r w:rsidR="00FB67B3" w:rsidRPr="00216EC7">
        <w:rPr>
          <w:rFonts w:ascii="Garamond" w:hAnsi="Garamond" w:cs="Arial"/>
          <w:b/>
          <w:sz w:val="24"/>
          <w:szCs w:val="24"/>
        </w:rPr>
        <w:t xml:space="preserve"> OBVEZNOSTI V OBSEGU 90 ODSTOTKOV KT, PREDPISANIH S PREDMETNIKOM (TOREJ 54 KT) ZA POSAMEZNI LETNIK. </w:t>
      </w:r>
    </w:p>
    <w:bookmarkEnd w:id="2"/>
    <w:p w:rsidR="00BA0B97" w:rsidRPr="00216EC7" w:rsidRDefault="00BA0B97" w:rsidP="00BA0B97">
      <w:pPr>
        <w:jc w:val="both"/>
        <w:rPr>
          <w:rFonts w:ascii="Garamond" w:hAnsi="Garamond" w:cs="Calibri"/>
          <w:sz w:val="24"/>
          <w:szCs w:val="24"/>
        </w:rPr>
      </w:pPr>
    </w:p>
    <w:p w:rsidR="00BA0B97" w:rsidRDefault="00BA0B97" w:rsidP="00BA0B97">
      <w:pPr>
        <w:autoSpaceDE w:val="0"/>
        <w:autoSpaceDN w:val="0"/>
        <w:adjustRightInd w:val="0"/>
        <w:jc w:val="both"/>
        <w:rPr>
          <w:rFonts w:ascii="Garamond" w:hAnsi="Garamond" w:cs="Calibri"/>
          <w:bCs/>
          <w:sz w:val="24"/>
          <w:szCs w:val="24"/>
        </w:rPr>
      </w:pPr>
      <w:r w:rsidRPr="00216EC7">
        <w:rPr>
          <w:rFonts w:ascii="Garamond" w:hAnsi="Garamond" w:cs="Calibri"/>
          <w:bCs/>
          <w:sz w:val="24"/>
          <w:szCs w:val="24"/>
        </w:rPr>
        <w:t xml:space="preserve">V primeru izjemnih okoliščin (določenih v Statutu UL), pa se lahko na podlagi rešene prošnje vpišejo v višji letnik tudi tisti </w:t>
      </w:r>
      <w:proofErr w:type="gramStart"/>
      <w:r w:rsidRPr="00216EC7">
        <w:rPr>
          <w:rFonts w:ascii="Garamond" w:hAnsi="Garamond" w:cs="Calibri"/>
          <w:bCs/>
          <w:sz w:val="24"/>
          <w:szCs w:val="24"/>
        </w:rPr>
        <w:t>študentje</w:t>
      </w:r>
      <w:proofErr w:type="gramEnd"/>
      <w:r w:rsidRPr="00216EC7">
        <w:rPr>
          <w:rFonts w:ascii="Garamond" w:hAnsi="Garamond" w:cs="Calibri"/>
          <w:bCs/>
          <w:sz w:val="24"/>
          <w:szCs w:val="24"/>
        </w:rPr>
        <w:t xml:space="preserve">, ki so opravili 85 odstotkov obveznosti (torej dosegli 51 </w:t>
      </w:r>
      <w:r w:rsidRPr="00216EC7">
        <w:rPr>
          <w:rFonts w:ascii="Garamond" w:hAnsi="Garamond" w:cs="Calibri"/>
          <w:bCs/>
          <w:sz w:val="24"/>
          <w:szCs w:val="24"/>
        </w:rPr>
        <w:lastRenderedPageBreak/>
        <w:t xml:space="preserve">KT). O tem vpisu odloča Odbor za študentska vprašanja in usmerjanje. Manjkajoče obveznosti morajo biti opravljene do </w:t>
      </w:r>
      <w:r w:rsidR="00FB67B3" w:rsidRPr="00216EC7">
        <w:rPr>
          <w:rFonts w:ascii="Garamond" w:hAnsi="Garamond" w:cs="Arial"/>
          <w:sz w:val="24"/>
          <w:szCs w:val="24"/>
        </w:rPr>
        <w:t>zagovora magistrskega dela</w:t>
      </w:r>
      <w:r w:rsidRPr="00216EC7">
        <w:rPr>
          <w:rFonts w:ascii="Garamond" w:hAnsi="Garamond" w:cs="Calibri"/>
          <w:bCs/>
          <w:sz w:val="24"/>
          <w:szCs w:val="24"/>
        </w:rPr>
        <w:t>.</w:t>
      </w:r>
    </w:p>
    <w:p w:rsidR="00292ACC" w:rsidRDefault="00292ACC" w:rsidP="00BA0B97">
      <w:pPr>
        <w:autoSpaceDE w:val="0"/>
        <w:autoSpaceDN w:val="0"/>
        <w:adjustRightInd w:val="0"/>
        <w:jc w:val="both"/>
        <w:rPr>
          <w:rFonts w:ascii="Garamond" w:hAnsi="Garamond" w:cs="Calibri"/>
          <w:bCs/>
          <w:sz w:val="24"/>
          <w:szCs w:val="24"/>
        </w:rPr>
      </w:pPr>
    </w:p>
    <w:p w:rsidR="00292ACC" w:rsidRDefault="00292ACC" w:rsidP="00292ACC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Prilagoditev pogojev za napredovanje: </w:t>
      </w:r>
      <w:hyperlink r:id="rId5" w:history="1">
        <w:r>
          <w:rPr>
            <w:rStyle w:val="Hiperpovezava"/>
            <w:rFonts w:ascii="Garamond" w:hAnsi="Garamond" w:cs="Arial"/>
            <w:sz w:val="24"/>
            <w:szCs w:val="24"/>
          </w:rPr>
          <w:t>https://www.ff.uni-lj.si/obvestila/pogoji-za-napredovanje-v-visji-letnik-v-studijskem-letu-20212022</w:t>
        </w:r>
      </w:hyperlink>
      <w:r>
        <w:rPr>
          <w:rFonts w:ascii="Garamond" w:hAnsi="Garamond" w:cs="Arial"/>
          <w:sz w:val="24"/>
          <w:szCs w:val="24"/>
        </w:rPr>
        <w:t xml:space="preserve">. </w:t>
      </w:r>
    </w:p>
    <w:p w:rsidR="00BA0B97" w:rsidRPr="00216EC7" w:rsidRDefault="00BA0B97" w:rsidP="00BA0B97">
      <w:pPr>
        <w:jc w:val="both"/>
        <w:rPr>
          <w:rFonts w:ascii="Garamond" w:hAnsi="Garamond" w:cs="Calibri"/>
          <w:sz w:val="24"/>
          <w:szCs w:val="24"/>
        </w:rPr>
      </w:pPr>
      <w:bookmarkStart w:id="3" w:name="_GoBack"/>
      <w:bookmarkEnd w:id="3"/>
    </w:p>
    <w:p w:rsidR="00BA0B97" w:rsidRPr="00216EC7" w:rsidRDefault="00BA0B97" w:rsidP="00BA0B97">
      <w:pPr>
        <w:jc w:val="both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POGOJ ZA PONAVLJANJE LETNIKA SO OPRAVLJENE ŠTUDIJSKE OBVEZNOSTI V SKUPNEM OBSEGU 15 KT (25</w:t>
      </w:r>
      <w:proofErr w:type="gramStart"/>
      <w:r w:rsidRPr="00216EC7">
        <w:rPr>
          <w:rFonts w:ascii="Garamond" w:hAnsi="Garamond" w:cs="Calibri"/>
          <w:b/>
          <w:sz w:val="24"/>
          <w:szCs w:val="24"/>
        </w:rPr>
        <w:t xml:space="preserve"> %</w:t>
      </w:r>
      <w:proofErr w:type="gramEnd"/>
      <w:r w:rsidRPr="00216EC7">
        <w:rPr>
          <w:rFonts w:ascii="Garamond" w:hAnsi="Garamond" w:cs="Calibri"/>
          <w:b/>
          <w:sz w:val="24"/>
          <w:szCs w:val="24"/>
        </w:rPr>
        <w:t xml:space="preserve"> SKUPNEGA ŠTEVILA KT ZA POSAMEZNI LETNIK). </w:t>
      </w:r>
    </w:p>
    <w:p w:rsidR="00BA0B97" w:rsidRPr="00216EC7" w:rsidRDefault="00BA0B97" w:rsidP="00BA0B97">
      <w:pPr>
        <w:spacing w:line="360" w:lineRule="auto"/>
        <w:rPr>
          <w:rFonts w:ascii="Garamond" w:hAnsi="Garamond" w:cs="Calibri"/>
          <w:b/>
          <w:color w:val="FF0000"/>
          <w:sz w:val="24"/>
          <w:szCs w:val="24"/>
          <w:u w:val="single"/>
        </w:rPr>
      </w:pPr>
    </w:p>
    <w:p w:rsidR="00BA0B97" w:rsidRPr="00216EC7" w:rsidRDefault="00BA0B97" w:rsidP="00BA0B97">
      <w:pPr>
        <w:shd w:val="clear" w:color="auto" w:fill="FFCC99"/>
        <w:spacing w:line="360" w:lineRule="auto"/>
        <w:rPr>
          <w:rFonts w:ascii="Garamond" w:hAnsi="Garamond" w:cs="Calibri"/>
          <w:b/>
          <w:i/>
          <w:sz w:val="28"/>
        </w:rPr>
      </w:pPr>
      <w:r w:rsidRPr="00216EC7">
        <w:rPr>
          <w:rFonts w:ascii="Garamond" w:hAnsi="Garamond" w:cs="Calibri"/>
          <w:b/>
          <w:sz w:val="28"/>
        </w:rPr>
        <w:br/>
        <w:t>POGOJI ZA PRISTOP K ZAGOVORU MAGISTRSKEGA DELA:</w:t>
      </w:r>
    </w:p>
    <w:p w:rsidR="00BA0B97" w:rsidRPr="00216EC7" w:rsidRDefault="00BA0B97" w:rsidP="00BA0B97">
      <w:pPr>
        <w:spacing w:line="360" w:lineRule="auto"/>
        <w:rPr>
          <w:rFonts w:ascii="Garamond" w:hAnsi="Garamond" w:cs="Calibri"/>
          <w:b/>
          <w:color w:val="FF0000"/>
          <w:sz w:val="24"/>
          <w:szCs w:val="24"/>
          <w:u w:val="single"/>
        </w:rPr>
      </w:pPr>
    </w:p>
    <w:p w:rsidR="00BA0B97" w:rsidRPr="00216EC7" w:rsidRDefault="00BA0B97" w:rsidP="00BA0B97">
      <w:pPr>
        <w:numPr>
          <w:ilvl w:val="1"/>
          <w:numId w:val="3"/>
        </w:numPr>
        <w:tabs>
          <w:tab w:val="clear" w:pos="1778"/>
        </w:tabs>
        <w:spacing w:line="360" w:lineRule="auto"/>
        <w:ind w:left="709" w:hanging="284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Materialna kultura (3 KT)</w:t>
      </w:r>
    </w:p>
    <w:p w:rsidR="00BA0B97" w:rsidRPr="00216EC7" w:rsidRDefault="00BA0B97" w:rsidP="00BA0B97">
      <w:pPr>
        <w:numPr>
          <w:ilvl w:val="1"/>
          <w:numId w:val="3"/>
        </w:numPr>
        <w:tabs>
          <w:tab w:val="clear" w:pos="1778"/>
        </w:tabs>
        <w:spacing w:line="360" w:lineRule="auto"/>
        <w:ind w:left="709" w:hanging="284"/>
        <w:rPr>
          <w:rFonts w:ascii="Garamond" w:hAnsi="Garamond" w:cs="Calibri"/>
          <w:b/>
          <w:sz w:val="24"/>
          <w:szCs w:val="24"/>
          <w:u w:val="single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(študent/ka izbere DVA predmeta iz spodnjega nabora)</w:t>
      </w:r>
    </w:p>
    <w:p w:rsidR="00BA0B97" w:rsidRPr="00216EC7" w:rsidRDefault="00BA0B97" w:rsidP="00BA0B97">
      <w:pPr>
        <w:spacing w:line="360" w:lineRule="auto"/>
        <w:ind w:left="720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sz w:val="24"/>
          <w:szCs w:val="24"/>
        </w:rPr>
        <w:t xml:space="preserve">Antropologija globalizacije (3 KT), Antropologija Mediterana (3 KT), Antropologija </w:t>
      </w:r>
      <w:r>
        <w:rPr>
          <w:rFonts w:ascii="Garamond" w:hAnsi="Garamond" w:cs="Calibri"/>
          <w:sz w:val="24"/>
          <w:szCs w:val="24"/>
        </w:rPr>
        <w:t>hrane in prehranjevanja</w:t>
      </w:r>
      <w:r w:rsidRPr="00216EC7">
        <w:rPr>
          <w:rFonts w:ascii="Garamond" w:hAnsi="Garamond" w:cs="Calibri"/>
          <w:sz w:val="24"/>
          <w:szCs w:val="24"/>
        </w:rPr>
        <w:t xml:space="preserve"> (3 KT), </w:t>
      </w:r>
      <w:r w:rsidRPr="00461AA7">
        <w:rPr>
          <w:rFonts w:ascii="Garamond" w:hAnsi="Garamond" w:cs="Calibri"/>
          <w:sz w:val="24"/>
          <w:szCs w:val="24"/>
        </w:rPr>
        <w:t xml:space="preserve">Antropologija </w:t>
      </w:r>
      <w:r>
        <w:rPr>
          <w:rFonts w:ascii="Garamond" w:hAnsi="Garamond" w:cs="Calibri"/>
          <w:sz w:val="24"/>
          <w:szCs w:val="24"/>
        </w:rPr>
        <w:t>nasilja</w:t>
      </w:r>
      <w:r w:rsidRPr="00461AA7">
        <w:rPr>
          <w:rFonts w:ascii="Garamond" w:hAnsi="Garamond" w:cs="Calibri"/>
          <w:sz w:val="24"/>
          <w:szCs w:val="24"/>
        </w:rPr>
        <w:t xml:space="preserve"> (3 KT), </w:t>
      </w:r>
      <w:r w:rsidRPr="00216EC7">
        <w:rPr>
          <w:rFonts w:ascii="Garamond" w:hAnsi="Garamond" w:cs="Calibri"/>
          <w:sz w:val="24"/>
          <w:szCs w:val="24"/>
        </w:rPr>
        <w:t xml:space="preserve">Evropska tradicijska verovanja (3+3 KT), Politična antropologija (3 KT), Psihološka antropologija (3 KT), Sodobna muzeologija (3 KT), </w:t>
      </w:r>
      <w:r>
        <w:rPr>
          <w:rFonts w:ascii="Garamond" w:hAnsi="Garamond" w:cs="Calibri"/>
          <w:sz w:val="24"/>
          <w:szCs w:val="24"/>
        </w:rPr>
        <w:t xml:space="preserve">Sodobna urbana folklora (3 KT), </w:t>
      </w:r>
      <w:r w:rsidRPr="00216EC7">
        <w:rPr>
          <w:rFonts w:ascii="Garamond" w:hAnsi="Garamond" w:cs="Calibri"/>
          <w:sz w:val="24"/>
          <w:szCs w:val="24"/>
        </w:rPr>
        <w:t>Sodobne težnje v socialni in kulturni antropologiji (3 KT), Sodobno konservatorstvo (3 KT)</w:t>
      </w:r>
      <w:r>
        <w:rPr>
          <w:rFonts w:ascii="Garamond" w:hAnsi="Garamond" w:cs="Calibri"/>
          <w:sz w:val="24"/>
          <w:szCs w:val="24"/>
        </w:rPr>
        <w:t>, Vizualno v antropologiji (3 KT)</w:t>
      </w:r>
    </w:p>
    <w:p w:rsidR="00BA0B97" w:rsidRPr="00216EC7" w:rsidRDefault="00BA0B97" w:rsidP="00BA0B97">
      <w:pPr>
        <w:numPr>
          <w:ilvl w:val="0"/>
          <w:numId w:val="16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Strokovno-izbirni predmeti, ki se izvajajo v obliki predavanj in vaj (študent/ka izbere EN predmet iz spodnjega nabora)</w:t>
      </w:r>
    </w:p>
    <w:p w:rsidR="00BA0B97" w:rsidRPr="00216EC7" w:rsidRDefault="00BA0B97" w:rsidP="00BA0B97">
      <w:pPr>
        <w:numPr>
          <w:ilvl w:val="0"/>
          <w:numId w:val="17"/>
        </w:numPr>
        <w:spacing w:line="360" w:lineRule="auto"/>
        <w:rPr>
          <w:rFonts w:ascii="Garamond" w:hAnsi="Garamond" w:cs="Calibri"/>
          <w:b/>
          <w:sz w:val="24"/>
          <w:szCs w:val="24"/>
          <w:u w:val="single"/>
        </w:rPr>
      </w:pPr>
      <w:r>
        <w:rPr>
          <w:rFonts w:ascii="Garamond" w:hAnsi="Garamond" w:cs="Calibri"/>
          <w:sz w:val="24"/>
          <w:szCs w:val="24"/>
        </w:rPr>
        <w:t xml:space="preserve">Antropologija in pisanje (6 KT), Antropologija in politike v Afriki (6 KT), </w:t>
      </w:r>
      <w:r w:rsidRPr="00216EC7">
        <w:rPr>
          <w:rFonts w:ascii="Garamond" w:hAnsi="Garamond" w:cs="Calibri"/>
          <w:sz w:val="24"/>
          <w:szCs w:val="24"/>
        </w:rPr>
        <w:t>Antropologija prostora (6KT), Medicinska antropologija (6 KT)</w:t>
      </w:r>
    </w:p>
    <w:p w:rsidR="00BA0B97" w:rsidRPr="00216EC7" w:rsidRDefault="00BA0B97" w:rsidP="00BA0B97">
      <w:pPr>
        <w:numPr>
          <w:ilvl w:val="0"/>
          <w:numId w:val="15"/>
        </w:numPr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Magistrski seminar (3 KT)</w:t>
      </w:r>
    </w:p>
    <w:p w:rsidR="00BA0B97" w:rsidRPr="00216EC7" w:rsidRDefault="00BA0B97" w:rsidP="00BA0B97">
      <w:pPr>
        <w:numPr>
          <w:ilvl w:val="0"/>
          <w:numId w:val="15"/>
        </w:numPr>
        <w:spacing w:line="360" w:lineRule="auto"/>
        <w:rPr>
          <w:rFonts w:ascii="Garamond" w:hAnsi="Garamond" w:cs="Calibri"/>
          <w:b/>
          <w:color w:val="000000"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Magistrsko delo (12 KT)</w:t>
      </w:r>
    </w:p>
    <w:p w:rsidR="00BA0B97" w:rsidRPr="00216EC7" w:rsidRDefault="00BA0B97" w:rsidP="00BA0B97">
      <w:pPr>
        <w:spacing w:line="360" w:lineRule="auto"/>
        <w:ind w:left="720"/>
        <w:rPr>
          <w:rFonts w:ascii="Garamond" w:hAnsi="Garamond" w:cs="Calibri"/>
          <w:b/>
          <w:color w:val="000000"/>
          <w:sz w:val="24"/>
          <w:szCs w:val="24"/>
        </w:rPr>
      </w:pPr>
    </w:p>
    <w:p w:rsidR="00BA0B97" w:rsidRPr="00216EC7" w:rsidRDefault="00BA0B97" w:rsidP="00BA0B97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sz w:val="24"/>
          <w:szCs w:val="24"/>
        </w:rPr>
      </w:pPr>
      <w:r w:rsidRPr="00216EC7">
        <w:rPr>
          <w:rFonts w:ascii="Garamond" w:hAnsi="Garamond" w:cs="Calibri"/>
          <w:b/>
          <w:sz w:val="24"/>
          <w:szCs w:val="24"/>
        </w:rPr>
        <w:t>ŠTUDENT/KA LAHKO PRISTOPI K ZAGOVORU MAGISTRSKEGA DELA ŠELE TAKRAT, KO JE OPRAVIL</w:t>
      </w:r>
      <w:r>
        <w:rPr>
          <w:rFonts w:ascii="Garamond" w:hAnsi="Garamond" w:cs="Calibri"/>
          <w:b/>
          <w:sz w:val="24"/>
          <w:szCs w:val="24"/>
        </w:rPr>
        <w:t>/A</w:t>
      </w:r>
      <w:r w:rsidRPr="00216EC7">
        <w:rPr>
          <w:rFonts w:ascii="Garamond" w:hAnsi="Garamond" w:cs="Calibri"/>
          <w:b/>
          <w:sz w:val="24"/>
          <w:szCs w:val="24"/>
        </w:rPr>
        <w:t xml:space="preserve"> VSE S ŠTUDIJSKIM PROGRAMOM PREDPISANE ŠTUDIJSKE OBVEZNOSTI.</w:t>
      </w:r>
    </w:p>
    <w:p w:rsidR="00BA0B97" w:rsidRPr="00216EC7" w:rsidRDefault="00BA0B97" w:rsidP="00BA0B97">
      <w:pPr>
        <w:spacing w:line="360" w:lineRule="auto"/>
        <w:rPr>
          <w:rFonts w:ascii="Garamond" w:hAnsi="Garamond" w:cs="Calibri"/>
          <w:sz w:val="24"/>
        </w:rPr>
      </w:pPr>
    </w:p>
    <w:p w:rsidR="00BA0B97" w:rsidRDefault="00BA0B97" w:rsidP="00BA0B97">
      <w:pPr>
        <w:rPr>
          <w:rFonts w:ascii="Garamond" w:hAnsi="Garamond"/>
          <w:sz w:val="24"/>
          <w:szCs w:val="24"/>
        </w:rPr>
      </w:pPr>
      <w:r w:rsidRPr="009764EF">
        <w:rPr>
          <w:rFonts w:ascii="Garamond" w:hAnsi="Garamond"/>
          <w:sz w:val="24"/>
          <w:szCs w:val="24"/>
        </w:rPr>
        <w:t>N</w:t>
      </w:r>
      <w:r w:rsidRPr="00B16D99">
        <w:rPr>
          <w:rFonts w:ascii="Garamond" w:hAnsi="Garamond"/>
          <w:sz w:val="24"/>
          <w:szCs w:val="24"/>
        </w:rPr>
        <w:t>avodila</w:t>
      </w:r>
      <w:r w:rsidRPr="009764EF">
        <w:rPr>
          <w:rFonts w:ascii="Garamond" w:hAnsi="Garamond"/>
          <w:sz w:val="24"/>
          <w:szCs w:val="24"/>
        </w:rPr>
        <w:t xml:space="preserve"> za prijavo na zagovor </w:t>
      </w:r>
      <w:r>
        <w:rPr>
          <w:rFonts w:ascii="Garamond" w:hAnsi="Garamond"/>
          <w:sz w:val="24"/>
          <w:szCs w:val="24"/>
        </w:rPr>
        <w:t>magistrskega</w:t>
      </w:r>
      <w:r w:rsidRPr="009764EF">
        <w:rPr>
          <w:rFonts w:ascii="Garamond" w:hAnsi="Garamond"/>
          <w:sz w:val="24"/>
          <w:szCs w:val="24"/>
        </w:rPr>
        <w:t xml:space="preserve"> dela so dostopna na: </w:t>
      </w:r>
    </w:p>
    <w:p w:rsidR="000F6942" w:rsidRPr="009764EF" w:rsidRDefault="00292ACC" w:rsidP="00BA0B97">
      <w:pPr>
        <w:rPr>
          <w:rFonts w:ascii="Garamond" w:hAnsi="Garamond"/>
          <w:sz w:val="24"/>
          <w:szCs w:val="24"/>
        </w:rPr>
      </w:pPr>
      <w:hyperlink r:id="rId6" w:history="1">
        <w:r w:rsidR="000F6942" w:rsidRPr="007F6129">
          <w:rPr>
            <w:rStyle w:val="Hiperpovezava"/>
            <w:rFonts w:ascii="Garamond" w:hAnsi="Garamond"/>
            <w:sz w:val="24"/>
            <w:szCs w:val="24"/>
          </w:rPr>
          <w:t>https://etnologija.ff.uni-lj.si/magistrski-studij/oddelcna-navodila-na-oddelku-za-etnologijo-kulturno-antropologijo-2-stopnja</w:t>
        </w:r>
      </w:hyperlink>
      <w:r w:rsidR="000F6942">
        <w:rPr>
          <w:rFonts w:ascii="Garamond" w:hAnsi="Garamond"/>
          <w:sz w:val="24"/>
          <w:szCs w:val="24"/>
        </w:rPr>
        <w:t xml:space="preserve"> </w:t>
      </w:r>
    </w:p>
    <w:sectPr w:rsidR="000F6942" w:rsidRPr="0097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93C"/>
    <w:multiLevelType w:val="hybridMultilevel"/>
    <w:tmpl w:val="CCE4D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C8C"/>
    <w:multiLevelType w:val="hybridMultilevel"/>
    <w:tmpl w:val="DA7C44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E33D1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3504A"/>
    <w:multiLevelType w:val="hybridMultilevel"/>
    <w:tmpl w:val="0E705EA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E73A61"/>
    <w:multiLevelType w:val="hybridMultilevel"/>
    <w:tmpl w:val="5D7E23E2"/>
    <w:lvl w:ilvl="0" w:tplc="0424000F">
      <w:start w:val="1"/>
      <w:numFmt w:val="decimal"/>
      <w:lvlText w:val="%1."/>
      <w:lvlJc w:val="left"/>
      <w:pPr>
        <w:ind w:left="1077" w:hanging="360"/>
      </w:pPr>
    </w:lvl>
    <w:lvl w:ilvl="1" w:tplc="04240019">
      <w:start w:val="1"/>
      <w:numFmt w:val="lowerLetter"/>
      <w:lvlText w:val="%2."/>
      <w:lvlJc w:val="left"/>
      <w:pPr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CC0064"/>
    <w:multiLevelType w:val="hybridMultilevel"/>
    <w:tmpl w:val="96E44B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38C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A4A98"/>
    <w:multiLevelType w:val="hybridMultilevel"/>
    <w:tmpl w:val="19DC77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0F7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2185E"/>
    <w:multiLevelType w:val="hybridMultilevel"/>
    <w:tmpl w:val="0A1408A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9213BB7"/>
    <w:multiLevelType w:val="hybridMultilevel"/>
    <w:tmpl w:val="391EB628"/>
    <w:lvl w:ilvl="0" w:tplc="F45865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D43405"/>
    <w:multiLevelType w:val="hybridMultilevel"/>
    <w:tmpl w:val="4B74F49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6D68D7"/>
    <w:multiLevelType w:val="hybridMultilevel"/>
    <w:tmpl w:val="F3A6D2B4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6F48AF"/>
    <w:multiLevelType w:val="hybridMultilevel"/>
    <w:tmpl w:val="3D4285C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C069A9"/>
    <w:multiLevelType w:val="hybridMultilevel"/>
    <w:tmpl w:val="809200E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C969C9"/>
    <w:multiLevelType w:val="hybridMultilevel"/>
    <w:tmpl w:val="E2987070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DBC0443"/>
    <w:multiLevelType w:val="hybridMultilevel"/>
    <w:tmpl w:val="4B6A7E94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D382ED1"/>
    <w:multiLevelType w:val="hybridMultilevel"/>
    <w:tmpl w:val="0A7227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4B80"/>
    <w:multiLevelType w:val="hybridMultilevel"/>
    <w:tmpl w:val="5F18BA7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49"/>
    <w:rsid w:val="000441FA"/>
    <w:rsid w:val="000F6942"/>
    <w:rsid w:val="001D1D21"/>
    <w:rsid w:val="00292ACC"/>
    <w:rsid w:val="0032516D"/>
    <w:rsid w:val="005D1E74"/>
    <w:rsid w:val="006344F5"/>
    <w:rsid w:val="00651F4E"/>
    <w:rsid w:val="00722E49"/>
    <w:rsid w:val="007971BB"/>
    <w:rsid w:val="00955F89"/>
    <w:rsid w:val="009B2068"/>
    <w:rsid w:val="00B4680A"/>
    <w:rsid w:val="00BA0B97"/>
    <w:rsid w:val="00FB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471F"/>
  <w15:chartTrackingRefBased/>
  <w15:docId w15:val="{D1948535-B43B-436F-A645-8CC7F25A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2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2E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2E49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722E49"/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722E4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722E49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F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nologija.ff.uni-lj.si/magistrski-studij/oddelcna-navodila-na-oddelku-za-etnologijo-kulturno-antropologijo-2-stopnja" TargetMode="External"/><Relationship Id="rId5" Type="http://schemas.openxmlformats.org/officeDocument/2006/relationships/hyperlink" Target="https://www.ff.uni-lj.si/obvestila/pogoji-za-napredovanje-v-visji-letnik-v-studijskem-letu-2021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Bele, Mojca</dc:creator>
  <cp:keywords/>
  <dc:description/>
  <cp:lastModifiedBy>Bele, Mojca</cp:lastModifiedBy>
  <cp:revision>2</cp:revision>
  <dcterms:created xsi:type="dcterms:W3CDTF">2021-07-13T12:52:00Z</dcterms:created>
  <dcterms:modified xsi:type="dcterms:W3CDTF">2021-07-13T12:52:00Z</dcterms:modified>
</cp:coreProperties>
</file>